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19.08.2014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  <w:bookmarkStart w:id="0" w:name="_GoBack"/>
      <w:bookmarkEnd w:id="0"/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sz w:val="24"/>
          <w:szCs w:val="24"/>
          <w:lang w:val="bs-Latn-BA"/>
        </w:rPr>
        <w:t>Zakonska diskriminacija u 80 općinskih izbornih komisija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Koalicija 'Pod lupom' nastavlja monitoring predizbornog perioda u Bosni i Hercegovini sa 42 dugoročna posmatrača koja su trenutno raspoređena širom zemlje. Prema podacima sa terena, dva mjeseca prije održavanja Općih izbora 2014 od 142 općinske izborne komisije (OIK) nije u potpunosti formirano njih pet, i to u Bratuncu, Čapljini, Čeliću, Krupi na Uni i Kupresu (RS).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Kašnjenja u formiranju OIK-a prisutna su iako su komisije trebale do sada obaviti niz aktivnosti poput objave privremenih biračkih spiskova, određivanja vrste i broja biračkih mjesta, te dodjeljivanje mjesta u biračkim odborima političkim subjektima. Rok za određivanje broja i vrste biračkih mjesta bio je 8. august. Do propisanog roka 130 OIK-a odredile su broj i vrstu biračkih mjesta, dok ostalih 12 to nije učinilo, za što su Izbornim zakonom BiH predviđene novčane kazne u rasponu od 200 do 1.000 KM.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Koalicija podsjeća da je posljednjim izmjenama Izbornog zakona predviđeno da svaka općinska izborna komisija i birački odbor u svome sastavu moraju imati 40 posto manje zastupljenog spola.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Za 80 općina gdje Zakon predviđa tri člana OIK-a, ovu odredbu je teško ispoštovati, no zabrinjavajuće je da postoji 7 komisija u kojima se ne nalazi ni jedan pripadnik manje zastupljenog spola.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 xml:space="preserve">Isto tako, u 10 općinskih izbornih komisija gdje broj članova OIK-a omogućava sprovedbu zakona, nije ispoštovana ravnopravnost spolova i to na štetu žena (Vitez, Foča, Čajniče, Istočni Stari Grad, Konjic, Ugljevik, Lopare, Teočak, Zvornik i Bratunac).  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Tokom jula posmatrači Koalicije nisu primijetili veće promjene u prijavama i odjavama prebivališta, u smislu drastičnog povećanja odnosno smanjenja broja birača u svrhu utjecaja na izborni rezultat.</w:t>
      </w:r>
    </w:p>
    <w:p w:rsid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Dugoročni posmatrači su zabilježili pet događaja na terenu koji se mogu okarakterizirati kao predizborna kampanja u vremenskom periodu kada ona nije dozvoljena. Koalicija je Centralnoj izbornoj komisiji (CIK) uputila dokumentaciju za jedan slučaj gdje postoji sumnja u kršenje pravila i propisa u pogledu vođenja predizborne kampanje prije njenog zvaničnog početka.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Koalicija nastavlja sveobuhvatne aktivnosti na upoznavanju javnosti sa kampanjom nestranačkog nadgledanja predstojećih izbora. U tom smislu održano je više od 400 sastanaka sa općinskim izbornim komisijama, nevladinim organizacijama, medijima, predstavnicima političkih subjekata, te drugim akterima izbornog procesa. Istovremeno, Koalicija izražava i zadovoljstvo dosadašnjom saradnjom sa svim tijelima za provođenje izbora, kako sa CIK-om BiH tako i sa skoro svim općinskim izbornim komisijama.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sz w:val="24"/>
          <w:szCs w:val="24"/>
          <w:lang w:val="bs-Latn-BA"/>
        </w:rPr>
        <w:t>Koalicija za slobodne i poštene izbore - Pod lupom i ovom prilikom poziva građanke i građane BiH da se prijave za nestranačke posmatrače izbornog dana, kao i da prijave eventualne izborne nepravilnosti. To mogu učiniti putem internet stranice podlupom.org ili besplatnim pozivom na broj 080 05 05 05 sve do 15.septembra, 2014.</w:t>
      </w:r>
    </w:p>
    <w:p w:rsidR="008C29EB" w:rsidRPr="008C29EB" w:rsidRDefault="008C29EB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8C29EB" w:rsidRPr="008C29EB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04" w:rsidRDefault="00F65804" w:rsidP="00C75C58">
      <w:pPr>
        <w:spacing w:after="0" w:line="240" w:lineRule="auto"/>
      </w:pPr>
      <w:r>
        <w:separator/>
      </w:r>
    </w:p>
  </w:endnote>
  <w:endnote w:type="continuationSeparator" w:id="0">
    <w:p w:rsidR="00F65804" w:rsidRDefault="00F65804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04" w:rsidRDefault="00F65804" w:rsidP="00C75C58">
      <w:pPr>
        <w:spacing w:after="0" w:line="240" w:lineRule="auto"/>
      </w:pPr>
      <w:r>
        <w:separator/>
      </w:r>
    </w:p>
  </w:footnote>
  <w:footnote w:type="continuationSeparator" w:id="0">
    <w:p w:rsidR="00F65804" w:rsidRDefault="00F65804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395BC1"/>
    <w:rsid w:val="003D6BE3"/>
    <w:rsid w:val="00453B95"/>
    <w:rsid w:val="005B24FE"/>
    <w:rsid w:val="0062053D"/>
    <w:rsid w:val="006650F7"/>
    <w:rsid w:val="00781480"/>
    <w:rsid w:val="007918CE"/>
    <w:rsid w:val="00842EE7"/>
    <w:rsid w:val="008C29EB"/>
    <w:rsid w:val="009176A4"/>
    <w:rsid w:val="00996000"/>
    <w:rsid w:val="00B80AD4"/>
    <w:rsid w:val="00C75C58"/>
    <w:rsid w:val="00D9656C"/>
    <w:rsid w:val="00E75454"/>
    <w:rsid w:val="00E75D1C"/>
    <w:rsid w:val="00F65804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0147-1F0C-4448-90EF-9A4CCC8B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2016-02-11T09:02:00Z</dcterms:created>
  <dcterms:modified xsi:type="dcterms:W3CDTF">2016-02-11T09:02:00Z</dcterms:modified>
</cp:coreProperties>
</file>